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方正小标宋简体" w:eastAsia="方正小标宋简体"/>
          <w:sz w:val="44"/>
          <w:szCs w:val="44"/>
          <w:lang w:val="en-US" w:eastAsia="zh-CN"/>
        </w:rPr>
        <w:t>填表说明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、附件3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基本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情况表（打印），此表填写好后，要求打印，盖单位公章，提交纸质版。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、附件4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单位基本情况表（电子版），按要求格式填写，内容应与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附件3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一致，提供电子版。该表用于后期数据筛查使用。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、附件5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职工个人信息登记表，请按内容如实填写，重点信息如个人账号、姓名、证件号码、联系电话必须保证内容准确，联系电话为职工本人在用手机号码，电话号码不准确，职工将无法在网上或APP内办理业务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。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该表提供电子版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。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4、中心为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提供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的企业信息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和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职工信息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，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是目前公积金系统内登记的信息，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作为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比对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信息参考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数据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，请不要修改该表内信息。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5、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上报数据时，请将单位电子档案统一放到一个文件夹内，文件夹名为单位公积金账号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。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6、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填表时，模板格式为文本格式，请不要改变字段格式。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924AB3CC-8961-4691-9198-D65E2E463889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589E1971-C2EB-4423-B4B7-55C891C90622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E8F51DF8-9A42-4C26-B22F-8F6331C3013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5MWZjYmY5MTExMzRmODM2N2E2M2VjNTI5NGZlMGQifQ=="/>
  </w:docVars>
  <w:rsids>
    <w:rsidRoot w:val="00000000"/>
    <w:rsid w:val="76F90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2023-07-24T07:14:35Z</dcterms:created>
  <dc:creator>Administrator</dc:creator>
  <cp:lastModifiedBy>企业用户_399877551</cp:lastModifiedBy>
  <dcterms:modified xsi:type="dcterms:W3CDTF">2023-07-24T07:14:47Z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547B1D7933C2498AA54B2E81FED489F7_12</vt:lpwstr>
  </property>
</Properties>
</file>